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A5B" w:rsidRPr="00F65E78" w:rsidRDefault="00D15179" w:rsidP="00A20A5B">
      <w:pPr>
        <w:rPr>
          <w:rFonts w:cs="Arial"/>
          <w:b/>
          <w:szCs w:val="24"/>
        </w:rPr>
      </w:pPr>
      <w:r w:rsidRPr="00F65E78">
        <w:rPr>
          <w:rFonts w:cs="Arial"/>
          <w:b/>
          <w:szCs w:val="24"/>
        </w:rPr>
        <w:t xml:space="preserve">Background, benefits and proposed governance arrangements </w:t>
      </w:r>
    </w:p>
    <w:p w:rsidR="00A20A5B" w:rsidRPr="00F65E78" w:rsidRDefault="00D15179" w:rsidP="00A20A5B">
      <w:pPr>
        <w:autoSpaceDE w:val="0"/>
        <w:autoSpaceDN w:val="0"/>
        <w:adjustRightInd w:val="0"/>
        <w:jc w:val="both"/>
        <w:rPr>
          <w:rFonts w:cs="Arial"/>
          <w:b/>
          <w:szCs w:val="24"/>
        </w:rPr>
      </w:pPr>
    </w:p>
    <w:p w:rsidR="00A20A5B" w:rsidRPr="00F65E78" w:rsidRDefault="00D15179" w:rsidP="00A20A5B">
      <w:pPr>
        <w:autoSpaceDE w:val="0"/>
        <w:autoSpaceDN w:val="0"/>
        <w:adjustRightInd w:val="0"/>
        <w:jc w:val="both"/>
        <w:rPr>
          <w:rFonts w:cs="Arial"/>
          <w:b/>
          <w:szCs w:val="24"/>
          <w:lang w:val="en-US"/>
        </w:rPr>
      </w:pPr>
      <w:r w:rsidRPr="00F65E78">
        <w:rPr>
          <w:rFonts w:cs="Arial"/>
          <w:b/>
          <w:szCs w:val="24"/>
        </w:rPr>
        <w:t>Partnering with other Commissioners via Section 75</w:t>
      </w:r>
    </w:p>
    <w:p w:rsidR="00A20A5B" w:rsidRPr="00F65E78" w:rsidRDefault="00D15179" w:rsidP="00A20A5B">
      <w:pPr>
        <w:autoSpaceDE w:val="0"/>
        <w:autoSpaceDN w:val="0"/>
        <w:adjustRightInd w:val="0"/>
        <w:jc w:val="both"/>
        <w:rPr>
          <w:rFonts w:cs="Arial"/>
          <w:color w:val="1F497D"/>
          <w:szCs w:val="24"/>
        </w:rPr>
      </w:pPr>
    </w:p>
    <w:p w:rsidR="00A20A5B" w:rsidRPr="00F65E78" w:rsidRDefault="00D15179" w:rsidP="00A20A5B">
      <w:pPr>
        <w:jc w:val="both"/>
        <w:rPr>
          <w:rFonts w:eastAsia="Cambria" w:cs="Arial"/>
          <w:color w:val="212121"/>
          <w:szCs w:val="24"/>
        </w:rPr>
      </w:pPr>
      <w:r w:rsidRPr="00F65E78">
        <w:rPr>
          <w:rFonts w:eastAsia="Cambria" w:cs="Arial"/>
          <w:szCs w:val="24"/>
        </w:rPr>
        <w:t>S</w:t>
      </w:r>
      <w:r w:rsidRPr="00F65E78">
        <w:rPr>
          <w:rFonts w:eastAsia="Cambria" w:cs="Arial"/>
          <w:color w:val="212121"/>
          <w:szCs w:val="24"/>
        </w:rPr>
        <w:t xml:space="preserve">ection 75 of National Health Services Act 2006 provides the legal framework for local authorities and NHS bodies to work in a more integrated manner in the delivery of health and social services to those in their area.  </w:t>
      </w:r>
    </w:p>
    <w:p w:rsidR="00A20A5B" w:rsidRPr="00F65E78" w:rsidRDefault="00D15179" w:rsidP="00A20A5B">
      <w:pPr>
        <w:jc w:val="both"/>
        <w:rPr>
          <w:rFonts w:eastAsia="Arial" w:cs="Arial"/>
          <w:szCs w:val="24"/>
          <w:lang w:val="en"/>
        </w:rPr>
      </w:pPr>
      <w:bookmarkStart w:id="0" w:name="_GoBack"/>
      <w:bookmarkEnd w:id="0"/>
    </w:p>
    <w:p w:rsidR="00A20A5B" w:rsidRPr="00F65E78" w:rsidRDefault="00D15179" w:rsidP="00A20A5B">
      <w:pPr>
        <w:jc w:val="both"/>
        <w:rPr>
          <w:rFonts w:eastAsia="Cambria" w:cs="Arial"/>
          <w:color w:val="212121"/>
          <w:szCs w:val="24"/>
        </w:rPr>
      </w:pPr>
      <w:r w:rsidRPr="00F65E78">
        <w:rPr>
          <w:rFonts w:eastAsia="Cambria" w:cs="Arial"/>
          <w:color w:val="212121"/>
          <w:szCs w:val="24"/>
        </w:rPr>
        <w:t xml:space="preserve">The Health &amp; Social Care Act 2012 </w:t>
      </w:r>
      <w:r w:rsidRPr="00F65E78">
        <w:rPr>
          <w:rFonts w:eastAsia="Cambria" w:cs="Arial"/>
          <w:color w:val="212121"/>
          <w:szCs w:val="24"/>
        </w:rPr>
        <w:t xml:space="preserve">directs Health &amp; Wellbeing Boards to encourage health and social care services to work in an integrated manner and utilise Section 75 Agreements.  </w:t>
      </w:r>
    </w:p>
    <w:p w:rsidR="00A20A5B" w:rsidRPr="00F65E78" w:rsidRDefault="00D15179" w:rsidP="00A20A5B">
      <w:pPr>
        <w:jc w:val="both"/>
        <w:rPr>
          <w:rFonts w:eastAsia="Arial" w:cs="Arial"/>
          <w:szCs w:val="24"/>
          <w:lang w:val="en"/>
        </w:rPr>
      </w:pPr>
    </w:p>
    <w:p w:rsidR="00A20A5B" w:rsidRPr="00F65E78" w:rsidRDefault="00D15179" w:rsidP="00A20A5B">
      <w:pPr>
        <w:jc w:val="both"/>
        <w:rPr>
          <w:rFonts w:cs="Arial"/>
          <w:szCs w:val="24"/>
        </w:rPr>
      </w:pPr>
      <w:r w:rsidRPr="00F65E78">
        <w:rPr>
          <w:rFonts w:cs="Arial"/>
          <w:szCs w:val="24"/>
        </w:rPr>
        <w:t>Under the 2006 Act, local authorities and NHS bodies can enter into partnership arrangements to provide a m</w:t>
      </w:r>
      <w:r w:rsidRPr="00F65E78">
        <w:rPr>
          <w:rFonts w:cs="Arial"/>
          <w:szCs w:val="24"/>
        </w:rPr>
        <w:t>ore streamlined service and to pool resources, if such arrangements are likely to lead to an improvement in the way their functions are exercised</w:t>
      </w:r>
    </w:p>
    <w:p w:rsidR="00A20A5B" w:rsidRPr="00F65E78" w:rsidRDefault="00D15179" w:rsidP="00A20A5B">
      <w:pPr>
        <w:rPr>
          <w:rFonts w:cs="Arial"/>
          <w:szCs w:val="24"/>
        </w:rPr>
      </w:pPr>
    </w:p>
    <w:p w:rsidR="00A20A5B" w:rsidRPr="00F65E78" w:rsidRDefault="00D15179" w:rsidP="00A20A5B">
      <w:pPr>
        <w:rPr>
          <w:rFonts w:cs="Arial"/>
          <w:szCs w:val="24"/>
        </w:rPr>
      </w:pPr>
      <w:r w:rsidRPr="00F65E78">
        <w:rPr>
          <w:rFonts w:cs="Arial"/>
          <w:szCs w:val="24"/>
        </w:rPr>
        <w:t>The powers permit:</w:t>
      </w:r>
    </w:p>
    <w:p w:rsidR="00A20A5B" w:rsidRPr="00F65E78" w:rsidRDefault="00D15179" w:rsidP="00A20A5B">
      <w:pPr>
        <w:rPr>
          <w:rFonts w:cs="Arial"/>
          <w:szCs w:val="24"/>
        </w:rPr>
      </w:pPr>
    </w:p>
    <w:p w:rsidR="00A20A5B" w:rsidRPr="00F65E78" w:rsidRDefault="00D15179" w:rsidP="00A20A5B">
      <w:pPr>
        <w:pStyle w:val="ListParagraph"/>
        <w:numPr>
          <w:ilvl w:val="0"/>
          <w:numId w:val="5"/>
        </w:numPr>
        <w:autoSpaceDE/>
        <w:autoSpaceDN/>
        <w:adjustRightInd/>
        <w:spacing w:after="0"/>
        <w:contextualSpacing w:val="0"/>
        <w:jc w:val="left"/>
        <w:rPr>
          <w:rFonts w:cs="Arial"/>
          <w:color w:val="auto"/>
        </w:rPr>
      </w:pPr>
      <w:r w:rsidRPr="00F65E78">
        <w:rPr>
          <w:rFonts w:cs="Arial"/>
          <w:color w:val="auto"/>
        </w:rPr>
        <w:t>Formation of a pooled budget</w:t>
      </w:r>
    </w:p>
    <w:p w:rsidR="00A20A5B" w:rsidRPr="00F65E78" w:rsidRDefault="00D15179" w:rsidP="00A20A5B">
      <w:pPr>
        <w:pStyle w:val="ListParagraph"/>
        <w:numPr>
          <w:ilvl w:val="0"/>
          <w:numId w:val="5"/>
        </w:numPr>
        <w:autoSpaceDE/>
        <w:autoSpaceDN/>
        <w:adjustRightInd/>
        <w:spacing w:after="0"/>
        <w:contextualSpacing w:val="0"/>
        <w:jc w:val="left"/>
        <w:rPr>
          <w:rFonts w:cs="Arial"/>
          <w:color w:val="auto"/>
        </w:rPr>
      </w:pPr>
      <w:r w:rsidRPr="00F65E78">
        <w:rPr>
          <w:rFonts w:cs="Arial"/>
          <w:color w:val="auto"/>
        </w:rPr>
        <w:t>Exercise by the NHS body of the local authority's prescribed</w:t>
      </w:r>
      <w:r w:rsidRPr="00F65E78">
        <w:rPr>
          <w:rFonts w:cs="Arial"/>
          <w:color w:val="auto"/>
        </w:rPr>
        <w:t xml:space="preserve"> health related functions (in conjunction with the exercise of its own prescribed functions)</w:t>
      </w:r>
    </w:p>
    <w:p w:rsidR="00A20A5B" w:rsidRPr="00F65E78" w:rsidRDefault="00D15179" w:rsidP="00A20A5B">
      <w:pPr>
        <w:pStyle w:val="ListParagraph"/>
        <w:numPr>
          <w:ilvl w:val="0"/>
          <w:numId w:val="5"/>
        </w:numPr>
        <w:autoSpaceDE/>
        <w:autoSpaceDN/>
        <w:adjustRightInd/>
        <w:spacing w:after="0"/>
        <w:contextualSpacing w:val="0"/>
        <w:jc w:val="left"/>
        <w:rPr>
          <w:rFonts w:cs="Arial"/>
          <w:color w:val="auto"/>
        </w:rPr>
      </w:pPr>
      <w:r w:rsidRPr="00F65E78">
        <w:rPr>
          <w:rFonts w:cs="Arial"/>
          <w:color w:val="auto"/>
        </w:rPr>
        <w:t xml:space="preserve">Exercise by the local authority of the NHS body's prescribed functions (in conjunction with exercise of its own prescribed health related functions) </w:t>
      </w:r>
    </w:p>
    <w:p w:rsidR="00A20A5B" w:rsidRPr="00F65E78" w:rsidRDefault="00D15179" w:rsidP="00A20A5B">
      <w:pPr>
        <w:pStyle w:val="ListParagraph"/>
        <w:numPr>
          <w:ilvl w:val="0"/>
          <w:numId w:val="5"/>
        </w:numPr>
        <w:autoSpaceDE/>
        <w:autoSpaceDN/>
        <w:adjustRightInd/>
        <w:spacing w:after="0"/>
        <w:contextualSpacing w:val="0"/>
        <w:jc w:val="left"/>
        <w:rPr>
          <w:rFonts w:cs="Arial"/>
          <w:color w:val="auto"/>
        </w:rPr>
      </w:pPr>
      <w:r w:rsidRPr="00F65E78">
        <w:rPr>
          <w:rFonts w:cs="Arial"/>
          <w:color w:val="auto"/>
        </w:rPr>
        <w:t xml:space="preserve">Provision of </w:t>
      </w:r>
      <w:r w:rsidRPr="00F65E78">
        <w:rPr>
          <w:rFonts w:cs="Arial"/>
          <w:color w:val="auto"/>
        </w:rPr>
        <w:t>staff, goods, service or making of payments between the two, in connection with the above.</w:t>
      </w:r>
    </w:p>
    <w:p w:rsidR="00A20A5B" w:rsidRPr="00F65E78" w:rsidRDefault="00D15179" w:rsidP="00A20A5B">
      <w:pPr>
        <w:jc w:val="both"/>
        <w:rPr>
          <w:rFonts w:eastAsia="Arial" w:cs="Arial"/>
          <w:szCs w:val="24"/>
          <w:lang w:val="en"/>
        </w:rPr>
      </w:pPr>
    </w:p>
    <w:p w:rsidR="00A20A5B" w:rsidRPr="00F65E78" w:rsidRDefault="00D15179" w:rsidP="00A20A5B">
      <w:pPr>
        <w:autoSpaceDE w:val="0"/>
        <w:autoSpaceDN w:val="0"/>
        <w:adjustRightInd w:val="0"/>
        <w:jc w:val="both"/>
        <w:rPr>
          <w:rFonts w:cs="Arial"/>
          <w:szCs w:val="24"/>
        </w:rPr>
      </w:pPr>
      <w:r w:rsidRPr="00F65E78">
        <w:rPr>
          <w:rFonts w:cs="Arial"/>
          <w:szCs w:val="24"/>
        </w:rPr>
        <w:t>The contents of Section 75 agreements are prescribed by the NHS Bodies and Local Authorities Partnership Arrangements Regulations 2000 (SI 2000/617).  The agreement</w:t>
      </w:r>
      <w:r w:rsidRPr="00F65E78">
        <w:rPr>
          <w:rFonts w:cs="Arial"/>
          <w:szCs w:val="24"/>
        </w:rPr>
        <w:t xml:space="preserve"> will set out, amongst other matters; </w:t>
      </w:r>
    </w:p>
    <w:p w:rsidR="00A20A5B" w:rsidRPr="00F65E78" w:rsidRDefault="00D15179" w:rsidP="00A20A5B">
      <w:pPr>
        <w:autoSpaceDE w:val="0"/>
        <w:autoSpaceDN w:val="0"/>
        <w:adjustRightInd w:val="0"/>
        <w:jc w:val="both"/>
        <w:rPr>
          <w:rFonts w:cs="Arial"/>
          <w:szCs w:val="24"/>
        </w:rPr>
      </w:pPr>
    </w:p>
    <w:p w:rsidR="00A20A5B" w:rsidRPr="00F65E78" w:rsidRDefault="00D15179" w:rsidP="00A20A5B">
      <w:pPr>
        <w:numPr>
          <w:ilvl w:val="0"/>
          <w:numId w:val="4"/>
        </w:numPr>
        <w:autoSpaceDE w:val="0"/>
        <w:autoSpaceDN w:val="0"/>
        <w:adjustRightInd w:val="0"/>
        <w:jc w:val="both"/>
        <w:rPr>
          <w:rFonts w:cs="Arial"/>
          <w:szCs w:val="24"/>
        </w:rPr>
      </w:pPr>
      <w:r w:rsidRPr="00F65E78">
        <w:rPr>
          <w:rFonts w:cs="Arial"/>
          <w:szCs w:val="24"/>
        </w:rPr>
        <w:t>the aims and outcomes of the arrangement</w:t>
      </w:r>
    </w:p>
    <w:p w:rsidR="00A20A5B" w:rsidRPr="00F65E78" w:rsidRDefault="00D15179" w:rsidP="00A20A5B">
      <w:pPr>
        <w:numPr>
          <w:ilvl w:val="0"/>
          <w:numId w:val="4"/>
        </w:numPr>
        <w:autoSpaceDE w:val="0"/>
        <w:autoSpaceDN w:val="0"/>
        <w:adjustRightInd w:val="0"/>
        <w:jc w:val="both"/>
        <w:rPr>
          <w:rFonts w:cs="Arial"/>
          <w:szCs w:val="24"/>
        </w:rPr>
      </w:pPr>
      <w:r w:rsidRPr="00F65E78">
        <w:rPr>
          <w:rFonts w:cs="Arial"/>
          <w:szCs w:val="24"/>
        </w:rPr>
        <w:t xml:space="preserve">the respective NHS Body and County Council functions which are subject to the arrangement, including the County Council's role as commissioner </w:t>
      </w:r>
    </w:p>
    <w:p w:rsidR="00A20A5B" w:rsidRPr="00F65E78" w:rsidRDefault="00D15179" w:rsidP="00A20A5B">
      <w:pPr>
        <w:numPr>
          <w:ilvl w:val="0"/>
          <w:numId w:val="4"/>
        </w:numPr>
        <w:autoSpaceDE w:val="0"/>
        <w:autoSpaceDN w:val="0"/>
        <w:adjustRightInd w:val="0"/>
        <w:jc w:val="both"/>
        <w:rPr>
          <w:rFonts w:cs="Arial"/>
          <w:szCs w:val="24"/>
        </w:rPr>
      </w:pPr>
      <w:r w:rsidRPr="00F65E78">
        <w:rPr>
          <w:rFonts w:cs="Arial"/>
          <w:szCs w:val="24"/>
        </w:rPr>
        <w:t>each partner's financial and no</w:t>
      </w:r>
      <w:r w:rsidRPr="00F65E78">
        <w:rPr>
          <w:rFonts w:cs="Arial"/>
          <w:szCs w:val="24"/>
        </w:rPr>
        <w:t>n-financial contributions</w:t>
      </w:r>
    </w:p>
    <w:p w:rsidR="00A20A5B" w:rsidRPr="00F65E78" w:rsidRDefault="00D15179" w:rsidP="00A20A5B">
      <w:pPr>
        <w:numPr>
          <w:ilvl w:val="0"/>
          <w:numId w:val="4"/>
        </w:numPr>
        <w:autoSpaceDE w:val="0"/>
        <w:autoSpaceDN w:val="0"/>
        <w:adjustRightInd w:val="0"/>
        <w:jc w:val="both"/>
        <w:rPr>
          <w:rFonts w:cs="Arial"/>
          <w:szCs w:val="24"/>
        </w:rPr>
      </w:pPr>
      <w:r w:rsidRPr="00F65E78">
        <w:rPr>
          <w:rFonts w:cs="Arial"/>
          <w:szCs w:val="24"/>
        </w:rPr>
        <w:t>details of how the arrangements are to be managed, governed and monitored</w:t>
      </w:r>
    </w:p>
    <w:p w:rsidR="00A20A5B" w:rsidRPr="00F65E78" w:rsidRDefault="00D15179" w:rsidP="00A20A5B">
      <w:pPr>
        <w:numPr>
          <w:ilvl w:val="0"/>
          <w:numId w:val="4"/>
        </w:numPr>
        <w:autoSpaceDE w:val="0"/>
        <w:autoSpaceDN w:val="0"/>
        <w:adjustRightInd w:val="0"/>
        <w:jc w:val="both"/>
        <w:rPr>
          <w:rFonts w:cs="Arial"/>
          <w:szCs w:val="24"/>
        </w:rPr>
      </w:pPr>
      <w:r w:rsidRPr="00F65E78">
        <w:rPr>
          <w:rFonts w:cs="Arial"/>
          <w:szCs w:val="24"/>
        </w:rPr>
        <w:t xml:space="preserve">approval processes for individual placements </w:t>
      </w:r>
    </w:p>
    <w:p w:rsidR="00A20A5B" w:rsidRPr="00F65E78" w:rsidRDefault="00D15179" w:rsidP="00A20A5B">
      <w:pPr>
        <w:numPr>
          <w:ilvl w:val="0"/>
          <w:numId w:val="4"/>
        </w:numPr>
        <w:autoSpaceDE w:val="0"/>
        <w:autoSpaceDN w:val="0"/>
        <w:adjustRightInd w:val="0"/>
        <w:jc w:val="both"/>
        <w:rPr>
          <w:rFonts w:cs="Arial"/>
          <w:szCs w:val="24"/>
        </w:rPr>
      </w:pPr>
      <w:r w:rsidRPr="00F65E78">
        <w:rPr>
          <w:rFonts w:cs="Arial"/>
          <w:szCs w:val="24"/>
        </w:rPr>
        <w:t>the treatment of staff</w:t>
      </w:r>
    </w:p>
    <w:p w:rsidR="00A20A5B" w:rsidRPr="00F65E78" w:rsidRDefault="00D15179" w:rsidP="00A20A5B">
      <w:pPr>
        <w:numPr>
          <w:ilvl w:val="0"/>
          <w:numId w:val="4"/>
        </w:numPr>
        <w:autoSpaceDE w:val="0"/>
        <w:autoSpaceDN w:val="0"/>
        <w:adjustRightInd w:val="0"/>
        <w:jc w:val="both"/>
        <w:rPr>
          <w:rFonts w:cs="Arial"/>
          <w:szCs w:val="24"/>
        </w:rPr>
      </w:pPr>
      <w:r w:rsidRPr="00F65E78">
        <w:rPr>
          <w:rFonts w:cs="Arial"/>
          <w:szCs w:val="24"/>
        </w:rPr>
        <w:t xml:space="preserve">the duration of the arrangement </w:t>
      </w:r>
    </w:p>
    <w:p w:rsidR="00A20A5B" w:rsidRPr="00F65E78" w:rsidRDefault="00D15179" w:rsidP="00A20A5B">
      <w:pPr>
        <w:numPr>
          <w:ilvl w:val="0"/>
          <w:numId w:val="4"/>
        </w:numPr>
        <w:autoSpaceDE w:val="0"/>
        <w:autoSpaceDN w:val="0"/>
        <w:adjustRightInd w:val="0"/>
        <w:jc w:val="both"/>
        <w:rPr>
          <w:rFonts w:cs="Arial"/>
          <w:szCs w:val="24"/>
        </w:rPr>
      </w:pPr>
      <w:r w:rsidRPr="00F65E78">
        <w:rPr>
          <w:rFonts w:cs="Arial"/>
          <w:szCs w:val="24"/>
        </w:rPr>
        <w:t>provision</w:t>
      </w:r>
      <w:r w:rsidRPr="00F65E78">
        <w:rPr>
          <w:rFonts w:cs="Arial"/>
          <w:szCs w:val="24"/>
        </w:rPr>
        <w:t xml:space="preserve"> for review or termination of the arrangement. </w:t>
      </w:r>
    </w:p>
    <w:p w:rsidR="00A20A5B" w:rsidRPr="00F65E78" w:rsidRDefault="00D15179" w:rsidP="00A20A5B">
      <w:pPr>
        <w:autoSpaceDE w:val="0"/>
        <w:autoSpaceDN w:val="0"/>
        <w:adjustRightInd w:val="0"/>
        <w:jc w:val="both"/>
        <w:rPr>
          <w:rFonts w:cs="Arial"/>
          <w:szCs w:val="24"/>
        </w:rPr>
      </w:pPr>
    </w:p>
    <w:p w:rsidR="00A20A5B" w:rsidRPr="00F65E78" w:rsidRDefault="00D15179" w:rsidP="00A20A5B">
      <w:pPr>
        <w:autoSpaceDE w:val="0"/>
        <w:autoSpaceDN w:val="0"/>
        <w:adjustRightInd w:val="0"/>
        <w:jc w:val="both"/>
        <w:rPr>
          <w:rFonts w:cs="Arial"/>
          <w:szCs w:val="24"/>
        </w:rPr>
      </w:pPr>
      <w:r w:rsidRPr="00F65E78">
        <w:rPr>
          <w:rFonts w:cs="Arial"/>
          <w:szCs w:val="24"/>
        </w:rPr>
        <w:t>A newly commissioned framework agreement, supported by a Section 75 agreement with participating partner CCGs, will provide partners with clarity on the funding of joint packages of care.</w:t>
      </w:r>
    </w:p>
    <w:p w:rsidR="00A20A5B" w:rsidRPr="00F65E78" w:rsidRDefault="00D15179" w:rsidP="00A20A5B">
      <w:pPr>
        <w:autoSpaceDE w:val="0"/>
        <w:autoSpaceDN w:val="0"/>
        <w:adjustRightInd w:val="0"/>
        <w:jc w:val="both"/>
        <w:rPr>
          <w:rFonts w:cs="Arial"/>
          <w:szCs w:val="24"/>
        </w:rPr>
      </w:pPr>
    </w:p>
    <w:p w:rsidR="00A20A5B" w:rsidRPr="00F65E78" w:rsidRDefault="00D15179" w:rsidP="00A20A5B">
      <w:pPr>
        <w:jc w:val="both"/>
        <w:rPr>
          <w:rFonts w:cs="Arial"/>
          <w:szCs w:val="24"/>
        </w:rPr>
      </w:pPr>
      <w:r w:rsidRPr="00F65E78">
        <w:rPr>
          <w:rFonts w:cs="Arial"/>
          <w:szCs w:val="24"/>
        </w:rPr>
        <w:t>The proposal in re</w:t>
      </w:r>
      <w:r w:rsidRPr="00F65E78">
        <w:rPr>
          <w:rFonts w:cs="Arial"/>
          <w:szCs w:val="24"/>
        </w:rPr>
        <w:t xml:space="preserve">spect of mental health rehabilitation services is for a lead commissioning model.  The County Council will continue to assume the role of commissioning services on behalf of all partners i.e. it will procure the framework agreement from which all partners </w:t>
      </w:r>
      <w:r w:rsidRPr="00F65E78">
        <w:rPr>
          <w:rFonts w:cs="Arial"/>
          <w:szCs w:val="24"/>
        </w:rPr>
        <w:t>can call off individual care packages.</w:t>
      </w:r>
    </w:p>
    <w:p w:rsidR="00A20A5B" w:rsidRPr="00F65E78" w:rsidRDefault="00D15179" w:rsidP="00A20A5B">
      <w:pPr>
        <w:jc w:val="both"/>
        <w:rPr>
          <w:rFonts w:cs="Arial"/>
          <w:b/>
          <w:szCs w:val="24"/>
          <w:lang w:val="en-US"/>
        </w:rPr>
      </w:pPr>
    </w:p>
    <w:p w:rsidR="00A20A5B" w:rsidRPr="00F65E78" w:rsidRDefault="00D15179" w:rsidP="00A20A5B">
      <w:pPr>
        <w:jc w:val="both"/>
        <w:rPr>
          <w:rFonts w:cs="Arial"/>
          <w:b/>
          <w:szCs w:val="24"/>
          <w:lang w:val="en-US"/>
        </w:rPr>
      </w:pPr>
      <w:r w:rsidRPr="00F65E78">
        <w:rPr>
          <w:rFonts w:cs="Arial"/>
          <w:b/>
          <w:szCs w:val="24"/>
          <w:lang w:val="en-US"/>
        </w:rPr>
        <w:lastRenderedPageBreak/>
        <w:t>Proposed Benefits of New Rehabilitation Framework and Governance</w:t>
      </w:r>
    </w:p>
    <w:p w:rsidR="00A20A5B" w:rsidRPr="00F65E78" w:rsidRDefault="00D15179" w:rsidP="00A20A5B">
      <w:pPr>
        <w:jc w:val="both"/>
        <w:rPr>
          <w:rFonts w:cs="Arial"/>
          <w:b/>
          <w:szCs w:val="24"/>
          <w:lang w:val="en-US"/>
        </w:rPr>
      </w:pPr>
    </w:p>
    <w:p w:rsidR="00A20A5B" w:rsidRPr="00F65E78" w:rsidRDefault="00D15179" w:rsidP="00A20A5B">
      <w:pPr>
        <w:jc w:val="both"/>
        <w:rPr>
          <w:rFonts w:cs="Arial"/>
          <w:szCs w:val="24"/>
        </w:rPr>
      </w:pPr>
      <w:r w:rsidRPr="00F65E78">
        <w:rPr>
          <w:rFonts w:cs="Arial"/>
          <w:szCs w:val="24"/>
          <w:lang w:val="en-US"/>
        </w:rPr>
        <w:t>The benefits of the new rehabilitation framework and governance will be to:</w:t>
      </w:r>
    </w:p>
    <w:p w:rsidR="00A20A5B" w:rsidRPr="00F65E78" w:rsidRDefault="00D15179" w:rsidP="00A20A5B">
      <w:pPr>
        <w:jc w:val="both"/>
        <w:rPr>
          <w:rFonts w:cs="Arial"/>
          <w:szCs w:val="24"/>
        </w:rPr>
      </w:pPr>
    </w:p>
    <w:p w:rsidR="00A20A5B" w:rsidRPr="00F65E78" w:rsidRDefault="00D15179" w:rsidP="00A20A5B">
      <w:pPr>
        <w:pStyle w:val="ListParagraph"/>
        <w:numPr>
          <w:ilvl w:val="0"/>
          <w:numId w:val="3"/>
        </w:numPr>
        <w:autoSpaceDE/>
        <w:autoSpaceDN/>
        <w:adjustRightInd/>
        <w:spacing w:after="0"/>
        <w:rPr>
          <w:rFonts w:cs="Arial"/>
        </w:rPr>
      </w:pPr>
      <w:r w:rsidRPr="00F65E78">
        <w:rPr>
          <w:rFonts w:cs="Arial"/>
        </w:rPr>
        <w:t>Drive the quality of support that goes beyond minimum standards;</w:t>
      </w:r>
    </w:p>
    <w:p w:rsidR="00A20A5B" w:rsidRPr="00F65E78" w:rsidRDefault="00D15179" w:rsidP="00A20A5B">
      <w:pPr>
        <w:pStyle w:val="ListParagraph"/>
        <w:numPr>
          <w:ilvl w:val="0"/>
          <w:numId w:val="3"/>
        </w:numPr>
        <w:autoSpaceDE/>
        <w:autoSpaceDN/>
        <w:adjustRightInd/>
        <w:spacing w:after="0"/>
        <w:rPr>
          <w:rFonts w:cs="Arial"/>
        </w:rPr>
      </w:pPr>
      <w:r w:rsidRPr="00F65E78">
        <w:rPr>
          <w:rFonts w:cs="Arial"/>
        </w:rPr>
        <w:t>Drive im</w:t>
      </w:r>
      <w:r w:rsidRPr="00F65E78">
        <w:rPr>
          <w:rFonts w:cs="Arial"/>
        </w:rPr>
        <w:t>proved cost effectiveness through improved outcomes and reduced spend compared to current levels of spot-purchasing</w:t>
      </w:r>
    </w:p>
    <w:p w:rsidR="00A20A5B" w:rsidRPr="00F65E78" w:rsidRDefault="00D15179" w:rsidP="00A20A5B">
      <w:pPr>
        <w:pStyle w:val="ListParagraph"/>
        <w:numPr>
          <w:ilvl w:val="0"/>
          <w:numId w:val="3"/>
        </w:numPr>
        <w:autoSpaceDE/>
        <w:autoSpaceDN/>
        <w:adjustRightInd/>
        <w:spacing w:after="0"/>
        <w:rPr>
          <w:rFonts w:cs="Arial"/>
        </w:rPr>
      </w:pPr>
      <w:r w:rsidRPr="00F65E78">
        <w:rPr>
          <w:rFonts w:cs="Arial"/>
        </w:rPr>
        <w:t>Ensure that the new contracting arrangements will be linked to a care pathway;</w:t>
      </w:r>
    </w:p>
    <w:p w:rsidR="00A20A5B" w:rsidRPr="00F65E78" w:rsidRDefault="00D15179" w:rsidP="00A20A5B">
      <w:pPr>
        <w:pStyle w:val="ListParagraph"/>
        <w:numPr>
          <w:ilvl w:val="0"/>
          <w:numId w:val="3"/>
        </w:numPr>
        <w:autoSpaceDE/>
        <w:autoSpaceDN/>
        <w:adjustRightInd/>
        <w:spacing w:after="0"/>
        <w:rPr>
          <w:rFonts w:cs="Arial"/>
        </w:rPr>
      </w:pPr>
      <w:r w:rsidRPr="00F65E78">
        <w:rPr>
          <w:rFonts w:cs="Arial"/>
        </w:rPr>
        <w:t>Set out clear outcomes for service provision and individuals;</w:t>
      </w:r>
    </w:p>
    <w:p w:rsidR="00A20A5B" w:rsidRPr="00F65E78" w:rsidRDefault="00D15179" w:rsidP="00A20A5B">
      <w:pPr>
        <w:pStyle w:val="ListParagraph"/>
        <w:numPr>
          <w:ilvl w:val="0"/>
          <w:numId w:val="3"/>
        </w:numPr>
        <w:autoSpaceDE/>
        <w:autoSpaceDN/>
        <w:adjustRightInd/>
        <w:spacing w:after="0"/>
        <w:rPr>
          <w:rFonts w:cs="Arial"/>
        </w:rPr>
      </w:pPr>
      <w:r w:rsidRPr="00F65E78">
        <w:rPr>
          <w:rFonts w:cs="Arial"/>
        </w:rPr>
        <w:t>Deliver effective rehabilitation services;</w:t>
      </w:r>
    </w:p>
    <w:p w:rsidR="00A20A5B" w:rsidRPr="00F65E78" w:rsidRDefault="00D15179" w:rsidP="00A20A5B">
      <w:pPr>
        <w:pStyle w:val="ListParagraph"/>
        <w:numPr>
          <w:ilvl w:val="0"/>
          <w:numId w:val="3"/>
        </w:numPr>
        <w:autoSpaceDE/>
        <w:autoSpaceDN/>
        <w:adjustRightInd/>
        <w:spacing w:after="0"/>
        <w:rPr>
          <w:rFonts w:cs="Arial"/>
        </w:rPr>
      </w:pPr>
      <w:r w:rsidRPr="00F65E78">
        <w:rPr>
          <w:rFonts w:cs="Arial"/>
        </w:rPr>
        <w:t xml:space="preserve">Help individuals to become less dependent on formal supports, recognise how to manage their wellbeing and prevent relapse; </w:t>
      </w:r>
    </w:p>
    <w:p w:rsidR="00A20A5B" w:rsidRPr="00F65E78" w:rsidRDefault="00D15179" w:rsidP="00A20A5B">
      <w:pPr>
        <w:pStyle w:val="ListParagraph"/>
        <w:numPr>
          <w:ilvl w:val="0"/>
          <w:numId w:val="3"/>
        </w:numPr>
        <w:autoSpaceDE/>
        <w:autoSpaceDN/>
        <w:adjustRightInd/>
        <w:spacing w:after="0"/>
        <w:rPr>
          <w:rFonts w:cs="Arial"/>
        </w:rPr>
      </w:pPr>
      <w:r w:rsidRPr="00F65E78">
        <w:rPr>
          <w:rFonts w:cs="Arial"/>
        </w:rPr>
        <w:t>Achieve better value for money through market management and procurement.</w:t>
      </w:r>
    </w:p>
    <w:p w:rsidR="00A20A5B" w:rsidRPr="00F65E78" w:rsidRDefault="00D15179" w:rsidP="00A20A5B">
      <w:pPr>
        <w:autoSpaceDE w:val="0"/>
        <w:autoSpaceDN w:val="0"/>
        <w:adjustRightInd w:val="0"/>
        <w:jc w:val="both"/>
        <w:rPr>
          <w:rFonts w:cs="Arial"/>
          <w:szCs w:val="24"/>
        </w:rPr>
      </w:pPr>
    </w:p>
    <w:p w:rsidR="00A20A5B" w:rsidRPr="00F65E78" w:rsidRDefault="00D15179" w:rsidP="00A20A5B">
      <w:pPr>
        <w:jc w:val="both"/>
        <w:rPr>
          <w:rFonts w:eastAsia="Arial" w:cs="Arial"/>
          <w:szCs w:val="24"/>
        </w:rPr>
      </w:pPr>
      <w:r w:rsidRPr="00F65E78">
        <w:rPr>
          <w:rFonts w:eastAsia="Arial" w:cs="Arial"/>
          <w:szCs w:val="24"/>
        </w:rPr>
        <w:t xml:space="preserve">A Section 75 </w:t>
      </w:r>
      <w:r w:rsidRPr="00F65E78">
        <w:rPr>
          <w:rFonts w:eastAsia="Arial" w:cs="Arial"/>
          <w:szCs w:val="24"/>
        </w:rPr>
        <w:t>agreement will ensure transparency and clarity around the funding arrangements which currently do not exist. Additionally, it will ensure that the relevant CCG is fully involved at all stages of the mental health rehabilitation commissioning process and re</w:t>
      </w:r>
      <w:r w:rsidRPr="00F65E78">
        <w:rPr>
          <w:rFonts w:eastAsia="Arial" w:cs="Arial"/>
          <w:szCs w:val="24"/>
        </w:rPr>
        <w:t xml:space="preserve">mains informed of any issues arising from the placement, for example by ensuring that the CCGs are involved in the review and monitoring of placements. </w:t>
      </w:r>
    </w:p>
    <w:p w:rsidR="00A20A5B" w:rsidRPr="00F65E78" w:rsidRDefault="00D15179" w:rsidP="00A20A5B">
      <w:pPr>
        <w:jc w:val="both"/>
        <w:rPr>
          <w:rFonts w:cs="Arial"/>
          <w:szCs w:val="24"/>
        </w:rPr>
      </w:pPr>
    </w:p>
    <w:p w:rsidR="00A20A5B" w:rsidRPr="00F65E78" w:rsidRDefault="00D15179" w:rsidP="00A20A5B">
      <w:pPr>
        <w:jc w:val="both"/>
        <w:rPr>
          <w:rFonts w:cs="Arial"/>
          <w:b/>
          <w:bCs/>
          <w:szCs w:val="24"/>
        </w:rPr>
      </w:pPr>
      <w:r w:rsidRPr="00F65E78">
        <w:rPr>
          <w:rFonts w:cs="Arial"/>
          <w:b/>
          <w:bCs/>
          <w:szCs w:val="24"/>
        </w:rPr>
        <w:t>Governance</w:t>
      </w:r>
    </w:p>
    <w:p w:rsidR="00A20A5B" w:rsidRPr="00F65E78" w:rsidRDefault="00D15179" w:rsidP="00A20A5B">
      <w:pPr>
        <w:jc w:val="both"/>
        <w:rPr>
          <w:rFonts w:cs="Arial"/>
          <w:b/>
          <w:bCs/>
          <w:szCs w:val="24"/>
        </w:rPr>
      </w:pPr>
    </w:p>
    <w:p w:rsidR="00A20A5B" w:rsidRPr="00F65E78" w:rsidRDefault="00D15179" w:rsidP="00A20A5B">
      <w:pPr>
        <w:autoSpaceDE w:val="0"/>
        <w:autoSpaceDN w:val="0"/>
        <w:adjustRightInd w:val="0"/>
        <w:jc w:val="both"/>
        <w:rPr>
          <w:rFonts w:cs="Arial"/>
          <w:szCs w:val="24"/>
        </w:rPr>
      </w:pPr>
      <w:r w:rsidRPr="00F65E78">
        <w:rPr>
          <w:rFonts w:cs="Arial"/>
          <w:szCs w:val="24"/>
        </w:rPr>
        <w:t xml:space="preserve">The intention is to establish a Section 75 Partnership Group involving County Council and </w:t>
      </w:r>
      <w:r w:rsidRPr="00F65E78">
        <w:rPr>
          <w:rFonts w:cs="Arial"/>
          <w:szCs w:val="24"/>
        </w:rPr>
        <w:t>the CCGs. The Partnership Group will have the following responsibilities:</w:t>
      </w:r>
    </w:p>
    <w:p w:rsidR="00A20A5B" w:rsidRPr="00F65E78" w:rsidRDefault="00D15179" w:rsidP="00A20A5B">
      <w:pPr>
        <w:autoSpaceDE w:val="0"/>
        <w:autoSpaceDN w:val="0"/>
        <w:adjustRightInd w:val="0"/>
        <w:jc w:val="both"/>
        <w:rPr>
          <w:rFonts w:cs="Arial"/>
          <w:szCs w:val="24"/>
        </w:rPr>
      </w:pPr>
    </w:p>
    <w:p w:rsidR="00A20A5B" w:rsidRPr="00F65E78" w:rsidRDefault="00D15179" w:rsidP="00A20A5B">
      <w:pPr>
        <w:numPr>
          <w:ilvl w:val="0"/>
          <w:numId w:val="1"/>
        </w:numPr>
        <w:autoSpaceDE w:val="0"/>
        <w:autoSpaceDN w:val="0"/>
        <w:adjustRightInd w:val="0"/>
        <w:jc w:val="both"/>
        <w:rPr>
          <w:rFonts w:cs="Arial"/>
          <w:szCs w:val="24"/>
        </w:rPr>
      </w:pPr>
      <w:r w:rsidRPr="00F65E78">
        <w:rPr>
          <w:rFonts w:cs="Arial"/>
          <w:szCs w:val="24"/>
        </w:rPr>
        <w:t>Monitoring the effectiveness of the arrangements for delivery of the service, including the quality and performance;</w:t>
      </w:r>
    </w:p>
    <w:p w:rsidR="00A20A5B" w:rsidRPr="00F65E78" w:rsidRDefault="00D15179" w:rsidP="00A20A5B">
      <w:pPr>
        <w:numPr>
          <w:ilvl w:val="0"/>
          <w:numId w:val="1"/>
        </w:numPr>
        <w:autoSpaceDE w:val="0"/>
        <w:autoSpaceDN w:val="0"/>
        <w:adjustRightInd w:val="0"/>
        <w:jc w:val="both"/>
        <w:rPr>
          <w:rFonts w:cs="Arial"/>
          <w:szCs w:val="24"/>
        </w:rPr>
      </w:pPr>
      <w:r w:rsidRPr="00F65E78">
        <w:rPr>
          <w:rFonts w:cs="Arial"/>
          <w:szCs w:val="24"/>
        </w:rPr>
        <w:t>Monitoring expenditure relating to the services within the budge</w:t>
      </w:r>
      <w:r w:rsidRPr="00F65E78">
        <w:rPr>
          <w:rFonts w:cs="Arial"/>
          <w:szCs w:val="24"/>
        </w:rPr>
        <w:t xml:space="preserve">ts set by the </w:t>
      </w:r>
    </w:p>
    <w:p w:rsidR="00A20A5B" w:rsidRPr="00F65E78" w:rsidRDefault="00D15179" w:rsidP="00A20A5B">
      <w:pPr>
        <w:autoSpaceDE w:val="0"/>
        <w:autoSpaceDN w:val="0"/>
        <w:adjustRightInd w:val="0"/>
        <w:ind w:left="720"/>
        <w:jc w:val="both"/>
        <w:rPr>
          <w:rFonts w:cs="Arial"/>
          <w:szCs w:val="24"/>
        </w:rPr>
      </w:pPr>
      <w:r w:rsidRPr="00F65E78">
        <w:rPr>
          <w:rFonts w:cs="Arial"/>
          <w:szCs w:val="24"/>
        </w:rPr>
        <w:t>Partners and in accordance with the Annual Development Plan; and submitting regular reports and an annual return to the Partners, to enable them to monitor the success of the Partnership Arrangements</w:t>
      </w:r>
    </w:p>
    <w:p w:rsidR="00A20A5B" w:rsidRPr="00F65E78" w:rsidRDefault="00D15179" w:rsidP="00A20A5B">
      <w:pPr>
        <w:numPr>
          <w:ilvl w:val="0"/>
          <w:numId w:val="2"/>
        </w:numPr>
        <w:autoSpaceDE w:val="0"/>
        <w:autoSpaceDN w:val="0"/>
        <w:adjustRightInd w:val="0"/>
        <w:jc w:val="both"/>
        <w:rPr>
          <w:rFonts w:cs="Arial"/>
          <w:szCs w:val="24"/>
        </w:rPr>
      </w:pPr>
      <w:r w:rsidRPr="00F65E78">
        <w:rPr>
          <w:rFonts w:cs="Arial"/>
          <w:szCs w:val="24"/>
        </w:rPr>
        <w:t>Establishing information sharing agreemen</w:t>
      </w:r>
      <w:r w:rsidRPr="00F65E78">
        <w:rPr>
          <w:rFonts w:cs="Arial"/>
          <w:szCs w:val="24"/>
        </w:rPr>
        <w:t>ts to ensure the commissioning process and care sourcing is managed effectively</w:t>
      </w:r>
    </w:p>
    <w:p w:rsidR="00A20A5B" w:rsidRPr="00F65E78" w:rsidRDefault="00D15179" w:rsidP="00A20A5B">
      <w:pPr>
        <w:numPr>
          <w:ilvl w:val="0"/>
          <w:numId w:val="2"/>
        </w:numPr>
        <w:autoSpaceDE w:val="0"/>
        <w:autoSpaceDN w:val="0"/>
        <w:adjustRightInd w:val="0"/>
        <w:jc w:val="both"/>
        <w:rPr>
          <w:rFonts w:cs="Arial"/>
          <w:szCs w:val="24"/>
        </w:rPr>
      </w:pPr>
      <w:r w:rsidRPr="00F65E78">
        <w:rPr>
          <w:rFonts w:cs="Arial"/>
          <w:szCs w:val="24"/>
        </w:rPr>
        <w:t>Oversee any termination of the agreement to ensure that plans are in place to ensure that care and support needs are will continue to be met.</w:t>
      </w:r>
    </w:p>
    <w:p w:rsidR="00A20A5B" w:rsidRPr="00F65E78" w:rsidRDefault="00D15179" w:rsidP="00A20A5B">
      <w:pPr>
        <w:autoSpaceDE w:val="0"/>
        <w:autoSpaceDN w:val="0"/>
        <w:adjustRightInd w:val="0"/>
        <w:ind w:left="720"/>
        <w:jc w:val="both"/>
        <w:rPr>
          <w:rFonts w:cs="Arial"/>
          <w:szCs w:val="24"/>
        </w:rPr>
      </w:pPr>
    </w:p>
    <w:p w:rsidR="00A20A5B" w:rsidRDefault="00D15179" w:rsidP="00A20A5B">
      <w:pPr>
        <w:autoSpaceDE w:val="0"/>
        <w:autoSpaceDN w:val="0"/>
        <w:adjustRightInd w:val="0"/>
        <w:jc w:val="both"/>
        <w:rPr>
          <w:rFonts w:cs="Arial"/>
          <w:szCs w:val="24"/>
        </w:rPr>
      </w:pPr>
      <w:r w:rsidRPr="00F65E78">
        <w:rPr>
          <w:rFonts w:cs="Arial"/>
          <w:szCs w:val="24"/>
        </w:rPr>
        <w:t>Partners to the Section 75 Agreem</w:t>
      </w:r>
      <w:r w:rsidRPr="00F65E78">
        <w:rPr>
          <w:rFonts w:cs="Arial"/>
          <w:szCs w:val="24"/>
        </w:rPr>
        <w:t>ent will nominate an Authorised Officer who shall be the main point of contact for the partners, will be responsible for representing each organisations perspectives, and will manage the Agreement.  The Authorised Officer for the County Council will be the</w:t>
      </w:r>
      <w:r w:rsidRPr="00F65E78">
        <w:rPr>
          <w:rFonts w:cs="Arial"/>
          <w:szCs w:val="24"/>
        </w:rPr>
        <w:t xml:space="preserve"> Director of Adult Services and be responsible for ensuring decisions concerning the Partnership Arrangements which may impact upon the County Council are taken in accordance with the County Council's Scheme of Delegation.</w:t>
      </w:r>
    </w:p>
    <w:p w:rsidR="0095245F" w:rsidRDefault="00D15179" w:rsidP="00A20A5B">
      <w:pPr>
        <w:autoSpaceDE w:val="0"/>
        <w:autoSpaceDN w:val="0"/>
        <w:adjustRightInd w:val="0"/>
        <w:jc w:val="both"/>
        <w:rPr>
          <w:rFonts w:cs="Arial"/>
          <w:szCs w:val="24"/>
        </w:rPr>
      </w:pPr>
    </w:p>
    <w:p w:rsidR="0095245F" w:rsidRDefault="00D15179" w:rsidP="0095245F">
      <w:pPr>
        <w:outlineLvl w:val="0"/>
        <w:rPr>
          <w:rFonts w:ascii="Corbel" w:hAnsi="Corbel"/>
          <w:b/>
          <w:sz w:val="44"/>
        </w:rPr>
      </w:pPr>
    </w:p>
    <w:p w:rsidR="0095245F" w:rsidRDefault="00D15179" w:rsidP="0095245F">
      <w:pPr>
        <w:outlineLvl w:val="0"/>
        <w:rPr>
          <w:rFonts w:ascii="Corbel" w:hAnsi="Corbel"/>
          <w:b/>
          <w:sz w:val="44"/>
        </w:rPr>
      </w:pPr>
    </w:p>
    <w:p w:rsidR="0095245F" w:rsidRPr="00F65E78" w:rsidRDefault="00D15179" w:rsidP="00A20A5B">
      <w:pPr>
        <w:autoSpaceDE w:val="0"/>
        <w:autoSpaceDN w:val="0"/>
        <w:adjustRightInd w:val="0"/>
        <w:jc w:val="both"/>
        <w:rPr>
          <w:rFonts w:cs="Arial"/>
          <w:szCs w:val="24"/>
        </w:rPr>
      </w:pPr>
    </w:p>
    <w:p w:rsidR="001E0917" w:rsidRDefault="00D15179"/>
    <w:sectPr w:rsidR="001E091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15179">
      <w:r>
        <w:separator/>
      </w:r>
    </w:p>
  </w:endnote>
  <w:endnote w:type="continuationSeparator" w:id="0">
    <w:p w:rsidR="00000000" w:rsidRDefault="00D1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15179">
      <w:r>
        <w:separator/>
      </w:r>
    </w:p>
  </w:footnote>
  <w:footnote w:type="continuationSeparator" w:id="0">
    <w:p w:rsidR="00000000" w:rsidRDefault="00D15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A5B" w:rsidRPr="00D15179" w:rsidRDefault="00D15179" w:rsidP="00A20A5B">
    <w:pPr>
      <w:pStyle w:val="Header"/>
      <w:tabs>
        <w:tab w:val="clear" w:pos="4513"/>
        <w:tab w:val="clear" w:pos="9026"/>
        <w:tab w:val="left" w:pos="6666"/>
      </w:tabs>
      <w:rPr>
        <w:b/>
        <w:sz w:val="28"/>
        <w:szCs w:val="28"/>
      </w:rPr>
    </w:pPr>
    <w:r>
      <w:tab/>
    </w:r>
    <w:r w:rsidRPr="00D15179">
      <w:rPr>
        <w:b/>
        <w:sz w:val="28"/>
        <w:szCs w:val="28"/>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57CD5"/>
    <w:multiLevelType w:val="hybridMultilevel"/>
    <w:tmpl w:val="1394992E"/>
    <w:lvl w:ilvl="0" w:tplc="068A40B2">
      <w:start w:val="75"/>
      <w:numFmt w:val="bullet"/>
      <w:lvlText w:val="-"/>
      <w:lvlJc w:val="left"/>
      <w:pPr>
        <w:ind w:left="720" w:hanging="360"/>
      </w:pPr>
      <w:rPr>
        <w:rFonts w:ascii="Arial" w:eastAsia="Times New Roman" w:hAnsi="Arial" w:cs="Arial" w:hint="default"/>
      </w:rPr>
    </w:lvl>
    <w:lvl w:ilvl="1" w:tplc="7A48A0E2" w:tentative="1">
      <w:start w:val="1"/>
      <w:numFmt w:val="bullet"/>
      <w:lvlText w:val="o"/>
      <w:lvlJc w:val="left"/>
      <w:pPr>
        <w:ind w:left="1440" w:hanging="360"/>
      </w:pPr>
      <w:rPr>
        <w:rFonts w:ascii="Courier New" w:hAnsi="Courier New" w:cs="Courier New" w:hint="default"/>
      </w:rPr>
    </w:lvl>
    <w:lvl w:ilvl="2" w:tplc="9A9260D6" w:tentative="1">
      <w:start w:val="1"/>
      <w:numFmt w:val="bullet"/>
      <w:lvlText w:val=""/>
      <w:lvlJc w:val="left"/>
      <w:pPr>
        <w:ind w:left="2160" w:hanging="360"/>
      </w:pPr>
      <w:rPr>
        <w:rFonts w:ascii="Wingdings" w:hAnsi="Wingdings" w:hint="default"/>
      </w:rPr>
    </w:lvl>
    <w:lvl w:ilvl="3" w:tplc="6518C7BE" w:tentative="1">
      <w:start w:val="1"/>
      <w:numFmt w:val="bullet"/>
      <w:lvlText w:val=""/>
      <w:lvlJc w:val="left"/>
      <w:pPr>
        <w:ind w:left="2880" w:hanging="360"/>
      </w:pPr>
      <w:rPr>
        <w:rFonts w:ascii="Symbol" w:hAnsi="Symbol" w:hint="default"/>
      </w:rPr>
    </w:lvl>
    <w:lvl w:ilvl="4" w:tplc="38C65BD6" w:tentative="1">
      <w:start w:val="1"/>
      <w:numFmt w:val="bullet"/>
      <w:lvlText w:val="o"/>
      <w:lvlJc w:val="left"/>
      <w:pPr>
        <w:ind w:left="3600" w:hanging="360"/>
      </w:pPr>
      <w:rPr>
        <w:rFonts w:ascii="Courier New" w:hAnsi="Courier New" w:cs="Courier New" w:hint="default"/>
      </w:rPr>
    </w:lvl>
    <w:lvl w:ilvl="5" w:tplc="7AF8F8A6" w:tentative="1">
      <w:start w:val="1"/>
      <w:numFmt w:val="bullet"/>
      <w:lvlText w:val=""/>
      <w:lvlJc w:val="left"/>
      <w:pPr>
        <w:ind w:left="4320" w:hanging="360"/>
      </w:pPr>
      <w:rPr>
        <w:rFonts w:ascii="Wingdings" w:hAnsi="Wingdings" w:hint="default"/>
      </w:rPr>
    </w:lvl>
    <w:lvl w:ilvl="6" w:tplc="86ACEBE6" w:tentative="1">
      <w:start w:val="1"/>
      <w:numFmt w:val="bullet"/>
      <w:lvlText w:val=""/>
      <w:lvlJc w:val="left"/>
      <w:pPr>
        <w:ind w:left="5040" w:hanging="360"/>
      </w:pPr>
      <w:rPr>
        <w:rFonts w:ascii="Symbol" w:hAnsi="Symbol" w:hint="default"/>
      </w:rPr>
    </w:lvl>
    <w:lvl w:ilvl="7" w:tplc="90DE2FD8" w:tentative="1">
      <w:start w:val="1"/>
      <w:numFmt w:val="bullet"/>
      <w:lvlText w:val="o"/>
      <w:lvlJc w:val="left"/>
      <w:pPr>
        <w:ind w:left="5760" w:hanging="360"/>
      </w:pPr>
      <w:rPr>
        <w:rFonts w:ascii="Courier New" w:hAnsi="Courier New" w:cs="Courier New" w:hint="default"/>
      </w:rPr>
    </w:lvl>
    <w:lvl w:ilvl="8" w:tplc="F01AA012" w:tentative="1">
      <w:start w:val="1"/>
      <w:numFmt w:val="bullet"/>
      <w:lvlText w:val=""/>
      <w:lvlJc w:val="left"/>
      <w:pPr>
        <w:ind w:left="6480" w:hanging="360"/>
      </w:pPr>
      <w:rPr>
        <w:rFonts w:ascii="Wingdings" w:hAnsi="Wingdings" w:hint="default"/>
      </w:rPr>
    </w:lvl>
  </w:abstractNum>
  <w:abstractNum w:abstractNumId="1" w15:restartNumberingAfterBreak="0">
    <w:nsid w:val="219F1491"/>
    <w:multiLevelType w:val="hybridMultilevel"/>
    <w:tmpl w:val="8766B39A"/>
    <w:lvl w:ilvl="0" w:tplc="03285F80">
      <w:start w:val="1"/>
      <w:numFmt w:val="bullet"/>
      <w:lvlText w:val=""/>
      <w:lvlJc w:val="left"/>
      <w:pPr>
        <w:ind w:left="720" w:hanging="360"/>
      </w:pPr>
      <w:rPr>
        <w:rFonts w:ascii="Symbol" w:hAnsi="Symbol" w:hint="default"/>
      </w:rPr>
    </w:lvl>
    <w:lvl w:ilvl="1" w:tplc="396E927A" w:tentative="1">
      <w:start w:val="1"/>
      <w:numFmt w:val="bullet"/>
      <w:lvlText w:val="o"/>
      <w:lvlJc w:val="left"/>
      <w:pPr>
        <w:ind w:left="1440" w:hanging="360"/>
      </w:pPr>
      <w:rPr>
        <w:rFonts w:ascii="Courier New" w:hAnsi="Courier New" w:cs="Courier New" w:hint="default"/>
      </w:rPr>
    </w:lvl>
    <w:lvl w:ilvl="2" w:tplc="E6DE6468" w:tentative="1">
      <w:start w:val="1"/>
      <w:numFmt w:val="bullet"/>
      <w:lvlText w:val=""/>
      <w:lvlJc w:val="left"/>
      <w:pPr>
        <w:ind w:left="2160" w:hanging="360"/>
      </w:pPr>
      <w:rPr>
        <w:rFonts w:ascii="Wingdings" w:hAnsi="Wingdings" w:hint="default"/>
      </w:rPr>
    </w:lvl>
    <w:lvl w:ilvl="3" w:tplc="40F2D62A" w:tentative="1">
      <w:start w:val="1"/>
      <w:numFmt w:val="bullet"/>
      <w:lvlText w:val=""/>
      <w:lvlJc w:val="left"/>
      <w:pPr>
        <w:ind w:left="2880" w:hanging="360"/>
      </w:pPr>
      <w:rPr>
        <w:rFonts w:ascii="Symbol" w:hAnsi="Symbol" w:hint="default"/>
      </w:rPr>
    </w:lvl>
    <w:lvl w:ilvl="4" w:tplc="B79A0042" w:tentative="1">
      <w:start w:val="1"/>
      <w:numFmt w:val="bullet"/>
      <w:lvlText w:val="o"/>
      <w:lvlJc w:val="left"/>
      <w:pPr>
        <w:ind w:left="3600" w:hanging="360"/>
      </w:pPr>
      <w:rPr>
        <w:rFonts w:ascii="Courier New" w:hAnsi="Courier New" w:cs="Courier New" w:hint="default"/>
      </w:rPr>
    </w:lvl>
    <w:lvl w:ilvl="5" w:tplc="2C46069A" w:tentative="1">
      <w:start w:val="1"/>
      <w:numFmt w:val="bullet"/>
      <w:lvlText w:val=""/>
      <w:lvlJc w:val="left"/>
      <w:pPr>
        <w:ind w:left="4320" w:hanging="360"/>
      </w:pPr>
      <w:rPr>
        <w:rFonts w:ascii="Wingdings" w:hAnsi="Wingdings" w:hint="default"/>
      </w:rPr>
    </w:lvl>
    <w:lvl w:ilvl="6" w:tplc="ACACD9CE" w:tentative="1">
      <w:start w:val="1"/>
      <w:numFmt w:val="bullet"/>
      <w:lvlText w:val=""/>
      <w:lvlJc w:val="left"/>
      <w:pPr>
        <w:ind w:left="5040" w:hanging="360"/>
      </w:pPr>
      <w:rPr>
        <w:rFonts w:ascii="Symbol" w:hAnsi="Symbol" w:hint="default"/>
      </w:rPr>
    </w:lvl>
    <w:lvl w:ilvl="7" w:tplc="38C66436" w:tentative="1">
      <w:start w:val="1"/>
      <w:numFmt w:val="bullet"/>
      <w:lvlText w:val="o"/>
      <w:lvlJc w:val="left"/>
      <w:pPr>
        <w:ind w:left="5760" w:hanging="360"/>
      </w:pPr>
      <w:rPr>
        <w:rFonts w:ascii="Courier New" w:hAnsi="Courier New" w:cs="Courier New" w:hint="default"/>
      </w:rPr>
    </w:lvl>
    <w:lvl w:ilvl="8" w:tplc="E66A0046" w:tentative="1">
      <w:start w:val="1"/>
      <w:numFmt w:val="bullet"/>
      <w:lvlText w:val=""/>
      <w:lvlJc w:val="left"/>
      <w:pPr>
        <w:ind w:left="6480" w:hanging="360"/>
      </w:pPr>
      <w:rPr>
        <w:rFonts w:ascii="Wingdings" w:hAnsi="Wingdings" w:hint="default"/>
      </w:rPr>
    </w:lvl>
  </w:abstractNum>
  <w:abstractNum w:abstractNumId="2" w15:restartNumberingAfterBreak="0">
    <w:nsid w:val="385148AB"/>
    <w:multiLevelType w:val="hybridMultilevel"/>
    <w:tmpl w:val="63DE9048"/>
    <w:lvl w:ilvl="0" w:tplc="F168B83A">
      <w:start w:val="1"/>
      <w:numFmt w:val="bullet"/>
      <w:lvlText w:val=""/>
      <w:lvlJc w:val="left"/>
      <w:pPr>
        <w:ind w:left="720" w:hanging="360"/>
      </w:pPr>
      <w:rPr>
        <w:rFonts w:ascii="Symbol" w:hAnsi="Symbol" w:hint="default"/>
      </w:rPr>
    </w:lvl>
    <w:lvl w:ilvl="1" w:tplc="273C835C">
      <w:start w:val="1"/>
      <w:numFmt w:val="bullet"/>
      <w:lvlText w:val="o"/>
      <w:lvlJc w:val="left"/>
      <w:pPr>
        <w:ind w:left="1440" w:hanging="360"/>
      </w:pPr>
      <w:rPr>
        <w:rFonts w:ascii="Courier New" w:hAnsi="Courier New" w:cs="Courier New" w:hint="default"/>
      </w:rPr>
    </w:lvl>
    <w:lvl w:ilvl="2" w:tplc="F918BABE" w:tentative="1">
      <w:start w:val="1"/>
      <w:numFmt w:val="bullet"/>
      <w:lvlText w:val=""/>
      <w:lvlJc w:val="left"/>
      <w:pPr>
        <w:ind w:left="2160" w:hanging="360"/>
      </w:pPr>
      <w:rPr>
        <w:rFonts w:ascii="Wingdings" w:hAnsi="Wingdings" w:hint="default"/>
      </w:rPr>
    </w:lvl>
    <w:lvl w:ilvl="3" w:tplc="B86453AC" w:tentative="1">
      <w:start w:val="1"/>
      <w:numFmt w:val="bullet"/>
      <w:lvlText w:val=""/>
      <w:lvlJc w:val="left"/>
      <w:pPr>
        <w:ind w:left="2880" w:hanging="360"/>
      </w:pPr>
      <w:rPr>
        <w:rFonts w:ascii="Symbol" w:hAnsi="Symbol" w:hint="default"/>
      </w:rPr>
    </w:lvl>
    <w:lvl w:ilvl="4" w:tplc="6A383E6A" w:tentative="1">
      <w:start w:val="1"/>
      <w:numFmt w:val="bullet"/>
      <w:lvlText w:val="o"/>
      <w:lvlJc w:val="left"/>
      <w:pPr>
        <w:ind w:left="3600" w:hanging="360"/>
      </w:pPr>
      <w:rPr>
        <w:rFonts w:ascii="Courier New" w:hAnsi="Courier New" w:cs="Courier New" w:hint="default"/>
      </w:rPr>
    </w:lvl>
    <w:lvl w:ilvl="5" w:tplc="E1BA609E" w:tentative="1">
      <w:start w:val="1"/>
      <w:numFmt w:val="bullet"/>
      <w:lvlText w:val=""/>
      <w:lvlJc w:val="left"/>
      <w:pPr>
        <w:ind w:left="4320" w:hanging="360"/>
      </w:pPr>
      <w:rPr>
        <w:rFonts w:ascii="Wingdings" w:hAnsi="Wingdings" w:hint="default"/>
      </w:rPr>
    </w:lvl>
    <w:lvl w:ilvl="6" w:tplc="08144A62" w:tentative="1">
      <w:start w:val="1"/>
      <w:numFmt w:val="bullet"/>
      <w:lvlText w:val=""/>
      <w:lvlJc w:val="left"/>
      <w:pPr>
        <w:ind w:left="5040" w:hanging="360"/>
      </w:pPr>
      <w:rPr>
        <w:rFonts w:ascii="Symbol" w:hAnsi="Symbol" w:hint="default"/>
      </w:rPr>
    </w:lvl>
    <w:lvl w:ilvl="7" w:tplc="06182EA2" w:tentative="1">
      <w:start w:val="1"/>
      <w:numFmt w:val="bullet"/>
      <w:lvlText w:val="o"/>
      <w:lvlJc w:val="left"/>
      <w:pPr>
        <w:ind w:left="5760" w:hanging="360"/>
      </w:pPr>
      <w:rPr>
        <w:rFonts w:ascii="Courier New" w:hAnsi="Courier New" w:cs="Courier New" w:hint="default"/>
      </w:rPr>
    </w:lvl>
    <w:lvl w:ilvl="8" w:tplc="54FCDF8A" w:tentative="1">
      <w:start w:val="1"/>
      <w:numFmt w:val="bullet"/>
      <w:lvlText w:val=""/>
      <w:lvlJc w:val="left"/>
      <w:pPr>
        <w:ind w:left="6480" w:hanging="360"/>
      </w:pPr>
      <w:rPr>
        <w:rFonts w:ascii="Wingdings" w:hAnsi="Wingdings" w:hint="default"/>
      </w:rPr>
    </w:lvl>
  </w:abstractNum>
  <w:abstractNum w:abstractNumId="3" w15:restartNumberingAfterBreak="0">
    <w:nsid w:val="38677FF2"/>
    <w:multiLevelType w:val="hybridMultilevel"/>
    <w:tmpl w:val="17683AAC"/>
    <w:lvl w:ilvl="0" w:tplc="38E8846C">
      <w:start w:val="1"/>
      <w:numFmt w:val="decimal"/>
      <w:lvlText w:val="%1."/>
      <w:lvlJc w:val="left"/>
      <w:pPr>
        <w:ind w:left="720" w:hanging="360"/>
      </w:pPr>
    </w:lvl>
    <w:lvl w:ilvl="1" w:tplc="90904A04">
      <w:start w:val="1"/>
      <w:numFmt w:val="lowerLetter"/>
      <w:lvlText w:val="%2."/>
      <w:lvlJc w:val="left"/>
      <w:pPr>
        <w:ind w:left="1440" w:hanging="360"/>
      </w:pPr>
    </w:lvl>
    <w:lvl w:ilvl="2" w:tplc="CCDE0A82">
      <w:start w:val="1"/>
      <w:numFmt w:val="lowerRoman"/>
      <w:lvlText w:val="%3."/>
      <w:lvlJc w:val="right"/>
      <w:pPr>
        <w:ind w:left="2160" w:hanging="180"/>
      </w:pPr>
    </w:lvl>
    <w:lvl w:ilvl="3" w:tplc="7DD6172E">
      <w:start w:val="1"/>
      <w:numFmt w:val="decimal"/>
      <w:lvlText w:val="%4."/>
      <w:lvlJc w:val="left"/>
      <w:pPr>
        <w:ind w:left="2880" w:hanging="360"/>
      </w:pPr>
    </w:lvl>
    <w:lvl w:ilvl="4" w:tplc="9FA2A83C">
      <w:start w:val="1"/>
      <w:numFmt w:val="lowerLetter"/>
      <w:lvlText w:val="%5."/>
      <w:lvlJc w:val="left"/>
      <w:pPr>
        <w:ind w:left="3600" w:hanging="360"/>
      </w:pPr>
    </w:lvl>
    <w:lvl w:ilvl="5" w:tplc="93467F2A">
      <w:start w:val="1"/>
      <w:numFmt w:val="lowerRoman"/>
      <w:lvlText w:val="%6."/>
      <w:lvlJc w:val="right"/>
      <w:pPr>
        <w:ind w:left="4320" w:hanging="180"/>
      </w:pPr>
    </w:lvl>
    <w:lvl w:ilvl="6" w:tplc="D97A9656">
      <w:start w:val="1"/>
      <w:numFmt w:val="decimal"/>
      <w:lvlText w:val="%7."/>
      <w:lvlJc w:val="left"/>
      <w:pPr>
        <w:ind w:left="5040" w:hanging="360"/>
      </w:pPr>
    </w:lvl>
    <w:lvl w:ilvl="7" w:tplc="CC4E50D4">
      <w:start w:val="1"/>
      <w:numFmt w:val="lowerLetter"/>
      <w:lvlText w:val="%8."/>
      <w:lvlJc w:val="left"/>
      <w:pPr>
        <w:ind w:left="5760" w:hanging="360"/>
      </w:pPr>
    </w:lvl>
    <w:lvl w:ilvl="8" w:tplc="37646F02">
      <w:start w:val="1"/>
      <w:numFmt w:val="lowerRoman"/>
      <w:lvlText w:val="%9."/>
      <w:lvlJc w:val="right"/>
      <w:pPr>
        <w:ind w:left="6480" w:hanging="180"/>
      </w:pPr>
    </w:lvl>
  </w:abstractNum>
  <w:abstractNum w:abstractNumId="4" w15:restartNumberingAfterBreak="0">
    <w:nsid w:val="5B0F2221"/>
    <w:multiLevelType w:val="hybridMultilevel"/>
    <w:tmpl w:val="2D4869E8"/>
    <w:lvl w:ilvl="0" w:tplc="D92E4692">
      <w:start w:val="1"/>
      <w:numFmt w:val="bullet"/>
      <w:lvlText w:val=""/>
      <w:lvlJc w:val="left"/>
      <w:pPr>
        <w:ind w:left="720" w:hanging="360"/>
      </w:pPr>
      <w:rPr>
        <w:rFonts w:ascii="Symbol" w:hAnsi="Symbol" w:hint="default"/>
      </w:rPr>
    </w:lvl>
    <w:lvl w:ilvl="1" w:tplc="9D8A3AD6" w:tentative="1">
      <w:start w:val="1"/>
      <w:numFmt w:val="bullet"/>
      <w:lvlText w:val="o"/>
      <w:lvlJc w:val="left"/>
      <w:pPr>
        <w:ind w:left="1440" w:hanging="360"/>
      </w:pPr>
      <w:rPr>
        <w:rFonts w:ascii="Courier New" w:hAnsi="Courier New" w:cs="Courier New" w:hint="default"/>
      </w:rPr>
    </w:lvl>
    <w:lvl w:ilvl="2" w:tplc="86A024BA" w:tentative="1">
      <w:start w:val="1"/>
      <w:numFmt w:val="bullet"/>
      <w:lvlText w:val=""/>
      <w:lvlJc w:val="left"/>
      <w:pPr>
        <w:ind w:left="2160" w:hanging="360"/>
      </w:pPr>
      <w:rPr>
        <w:rFonts w:ascii="Wingdings" w:hAnsi="Wingdings" w:hint="default"/>
      </w:rPr>
    </w:lvl>
    <w:lvl w:ilvl="3" w:tplc="46301F8A" w:tentative="1">
      <w:start w:val="1"/>
      <w:numFmt w:val="bullet"/>
      <w:lvlText w:val=""/>
      <w:lvlJc w:val="left"/>
      <w:pPr>
        <w:ind w:left="2880" w:hanging="360"/>
      </w:pPr>
      <w:rPr>
        <w:rFonts w:ascii="Symbol" w:hAnsi="Symbol" w:hint="default"/>
      </w:rPr>
    </w:lvl>
    <w:lvl w:ilvl="4" w:tplc="52981E60" w:tentative="1">
      <w:start w:val="1"/>
      <w:numFmt w:val="bullet"/>
      <w:lvlText w:val="o"/>
      <w:lvlJc w:val="left"/>
      <w:pPr>
        <w:ind w:left="3600" w:hanging="360"/>
      </w:pPr>
      <w:rPr>
        <w:rFonts w:ascii="Courier New" w:hAnsi="Courier New" w:cs="Courier New" w:hint="default"/>
      </w:rPr>
    </w:lvl>
    <w:lvl w:ilvl="5" w:tplc="AF5629B4" w:tentative="1">
      <w:start w:val="1"/>
      <w:numFmt w:val="bullet"/>
      <w:lvlText w:val=""/>
      <w:lvlJc w:val="left"/>
      <w:pPr>
        <w:ind w:left="4320" w:hanging="360"/>
      </w:pPr>
      <w:rPr>
        <w:rFonts w:ascii="Wingdings" w:hAnsi="Wingdings" w:hint="default"/>
      </w:rPr>
    </w:lvl>
    <w:lvl w:ilvl="6" w:tplc="5824B17E" w:tentative="1">
      <w:start w:val="1"/>
      <w:numFmt w:val="bullet"/>
      <w:lvlText w:val=""/>
      <w:lvlJc w:val="left"/>
      <w:pPr>
        <w:ind w:left="5040" w:hanging="360"/>
      </w:pPr>
      <w:rPr>
        <w:rFonts w:ascii="Symbol" w:hAnsi="Symbol" w:hint="default"/>
      </w:rPr>
    </w:lvl>
    <w:lvl w:ilvl="7" w:tplc="C7A45A0C" w:tentative="1">
      <w:start w:val="1"/>
      <w:numFmt w:val="bullet"/>
      <w:lvlText w:val="o"/>
      <w:lvlJc w:val="left"/>
      <w:pPr>
        <w:ind w:left="5760" w:hanging="360"/>
      </w:pPr>
      <w:rPr>
        <w:rFonts w:ascii="Courier New" w:hAnsi="Courier New" w:cs="Courier New" w:hint="default"/>
      </w:rPr>
    </w:lvl>
    <w:lvl w:ilvl="8" w:tplc="DC50A3CA"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79"/>
    <w:rsid w:val="00D15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2B239D-0370-4054-92B9-0AAAA2525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A5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A5B"/>
    <w:pPr>
      <w:autoSpaceDE w:val="0"/>
      <w:autoSpaceDN w:val="0"/>
      <w:adjustRightInd w:val="0"/>
      <w:spacing w:after="120"/>
      <w:ind w:left="720"/>
      <w:contextualSpacing/>
      <w:jc w:val="both"/>
    </w:pPr>
    <w:rPr>
      <w:rFonts w:eastAsia="Calibri" w:cs="Helvetica-Light"/>
      <w:color w:val="000000"/>
      <w:szCs w:val="24"/>
      <w:lang w:eastAsia="en-US"/>
    </w:rPr>
  </w:style>
  <w:style w:type="paragraph" w:styleId="Header">
    <w:name w:val="header"/>
    <w:basedOn w:val="Normal"/>
    <w:link w:val="HeaderChar"/>
    <w:uiPriority w:val="99"/>
    <w:unhideWhenUsed/>
    <w:rsid w:val="00A20A5B"/>
    <w:pPr>
      <w:tabs>
        <w:tab w:val="center" w:pos="4513"/>
        <w:tab w:val="right" w:pos="9026"/>
      </w:tabs>
    </w:pPr>
  </w:style>
  <w:style w:type="character" w:customStyle="1" w:styleId="HeaderChar">
    <w:name w:val="Header Char"/>
    <w:basedOn w:val="DefaultParagraphFont"/>
    <w:link w:val="Header"/>
    <w:uiPriority w:val="99"/>
    <w:rsid w:val="00A20A5B"/>
    <w:rPr>
      <w:rFonts w:eastAsia="Times New Roman" w:cs="Times New Roman"/>
      <w:szCs w:val="20"/>
      <w:lang w:eastAsia="en-GB"/>
    </w:rPr>
  </w:style>
  <w:style w:type="paragraph" w:styleId="Footer">
    <w:name w:val="footer"/>
    <w:basedOn w:val="Normal"/>
    <w:link w:val="FooterChar"/>
    <w:uiPriority w:val="99"/>
    <w:unhideWhenUsed/>
    <w:rsid w:val="00A20A5B"/>
    <w:pPr>
      <w:tabs>
        <w:tab w:val="center" w:pos="4513"/>
        <w:tab w:val="right" w:pos="9026"/>
      </w:tabs>
    </w:pPr>
  </w:style>
  <w:style w:type="character" w:customStyle="1" w:styleId="FooterChar">
    <w:name w:val="Footer Char"/>
    <w:basedOn w:val="DefaultParagraphFont"/>
    <w:link w:val="Footer"/>
    <w:uiPriority w:val="99"/>
    <w:rsid w:val="00A20A5B"/>
    <w:rPr>
      <w:rFonts w:eastAsia="Times New Roman" w:cs="Times New Roman"/>
      <w:szCs w:val="20"/>
      <w:lang w:eastAsia="en-GB"/>
    </w:rPr>
  </w:style>
  <w:style w:type="paragraph" w:styleId="BalloonText">
    <w:name w:val="Balloon Text"/>
    <w:basedOn w:val="Normal"/>
    <w:link w:val="BalloonTextChar"/>
    <w:uiPriority w:val="99"/>
    <w:semiHidden/>
    <w:unhideWhenUsed/>
    <w:rsid w:val="00D151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179"/>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Sam</dc:creator>
  <cp:lastModifiedBy>Evenson, Maya</cp:lastModifiedBy>
  <cp:revision>3</cp:revision>
  <dcterms:created xsi:type="dcterms:W3CDTF">2017-06-23T13:18:00Z</dcterms:created>
  <dcterms:modified xsi:type="dcterms:W3CDTF">2017-06-28T08:40:00Z</dcterms:modified>
</cp:coreProperties>
</file>